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63556" w14:textId="77777777" w:rsidR="007F7BC5" w:rsidRPr="007F7BC5" w:rsidRDefault="007F7BC5" w:rsidP="007F7BC5">
      <w:pPr>
        <w:jc w:val="center"/>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b/>
          <w:bCs/>
          <w:color w:val="050505"/>
          <w:sz w:val="23"/>
          <w:szCs w:val="23"/>
          <w:shd w:val="clear" w:color="auto" w:fill="FFFFFF"/>
          <w:lang w:eastAsia="en-GB"/>
        </w:rPr>
        <w:t>ЗВІТ за 2015 рік</w:t>
      </w:r>
    </w:p>
    <w:p w14:paraId="6A609E4F" w14:textId="77777777" w:rsidR="007F7BC5" w:rsidRDefault="007F7BC5" w:rsidP="007F7BC5">
      <w:pPr>
        <w:jc w:val="center"/>
        <w:rPr>
          <w:rFonts w:ascii="Arial" w:eastAsia="Times New Roman" w:hAnsi="Arial" w:cs="Arial"/>
          <w:b/>
          <w:bCs/>
          <w:color w:val="050505"/>
          <w:sz w:val="23"/>
          <w:szCs w:val="23"/>
          <w:shd w:val="clear" w:color="auto" w:fill="FFFFFF"/>
          <w:lang w:eastAsia="en-GB"/>
        </w:rPr>
      </w:pPr>
    </w:p>
    <w:p w14:paraId="378D755F" w14:textId="3E700445" w:rsidR="007F7BC5" w:rsidRPr="007F7BC5" w:rsidRDefault="007F7BC5" w:rsidP="007F7BC5">
      <w:pPr>
        <w:jc w:val="center"/>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b/>
          <w:bCs/>
          <w:color w:val="050505"/>
          <w:sz w:val="23"/>
          <w:szCs w:val="23"/>
          <w:shd w:val="clear" w:color="auto" w:fill="FFFFFF"/>
          <w:lang w:eastAsia="en-GB"/>
        </w:rPr>
        <w:t>ХОФ “Громадська Альтернатива”</w:t>
      </w:r>
      <w:r w:rsidRPr="007F7BC5">
        <w:rPr>
          <w:rFonts w:ascii="Arial" w:eastAsia="Times New Roman" w:hAnsi="Arial" w:cs="Arial"/>
          <w:b/>
          <w:bCs/>
          <w:color w:val="050505"/>
          <w:sz w:val="23"/>
          <w:szCs w:val="23"/>
          <w:lang w:eastAsia="en-GB"/>
        </w:rPr>
        <w:br/>
      </w:r>
    </w:p>
    <w:p w14:paraId="13E2224A" w14:textId="77777777" w:rsidR="007F7BC5"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color w:val="050505"/>
          <w:sz w:val="23"/>
          <w:szCs w:val="23"/>
          <w:shd w:val="clear" w:color="auto" w:fill="FFFFFF"/>
          <w:lang w:eastAsia="en-GB"/>
        </w:rPr>
        <w:t>Харківська обласна фундація “Громадська Альтернатива” зоснована у березні 2005 року та зареєстрована у Міністерстві юстиції України 25 червня 2005 року, як громадська організація. Зараз фундація нараховує 15 учасників (фіксованого членства в організації немає), які активно задіяні в її роботі. Цього року до нас приєдналися: Олена Уварова, Аліса Новічкова, Анастасія Бондаренко, Катерина Дайнеко, Олександра Шубіна, Оксана Тищенко, Дмитро Філіпський, Володимир Цололо, інші наші друзі та волонтери.</w:t>
      </w:r>
    </w:p>
    <w:p w14:paraId="0634DDBC"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b/>
          <w:bCs/>
          <w:color w:val="050505"/>
          <w:sz w:val="23"/>
          <w:szCs w:val="23"/>
          <w:shd w:val="clear" w:color="auto" w:fill="FFFFFF"/>
          <w:lang w:eastAsia="en-GB"/>
        </w:rPr>
        <w:t>Метою</w:t>
      </w:r>
      <w:r w:rsidRPr="007F7BC5">
        <w:rPr>
          <w:rFonts w:ascii="Arial" w:eastAsia="Times New Roman" w:hAnsi="Arial" w:cs="Arial"/>
          <w:color w:val="050505"/>
          <w:sz w:val="23"/>
          <w:szCs w:val="23"/>
          <w:shd w:val="clear" w:color="auto" w:fill="FFFFFF"/>
          <w:lang w:eastAsia="en-GB"/>
        </w:rPr>
        <w:t xml:space="preserve"> Фундації є громадська діяльність, спрямована на сприяння становленню відкритого громадянського суспільства в Україні, реалізації прав і свобод громадян. </w:t>
      </w:r>
      <w:r w:rsidRPr="007F7BC5">
        <w:rPr>
          <w:rFonts w:ascii="Arial" w:eastAsia="Times New Roman" w:hAnsi="Arial" w:cs="Arial"/>
          <w:b/>
          <w:bCs/>
          <w:color w:val="050505"/>
          <w:sz w:val="23"/>
          <w:szCs w:val="23"/>
          <w:shd w:val="clear" w:color="auto" w:fill="FFFFFF"/>
          <w:lang w:eastAsia="en-GB"/>
        </w:rPr>
        <w:t>Завданням</w:t>
      </w:r>
      <w:r w:rsidRPr="007F7BC5">
        <w:rPr>
          <w:rFonts w:ascii="Arial" w:eastAsia="Times New Roman" w:hAnsi="Arial" w:cs="Arial"/>
          <w:color w:val="050505"/>
          <w:sz w:val="23"/>
          <w:szCs w:val="23"/>
          <w:shd w:val="clear" w:color="auto" w:fill="FFFFFF"/>
          <w:lang w:eastAsia="en-GB"/>
        </w:rPr>
        <w:t xml:space="preserve"> діяльності Фундації є захист прав людини, пропаганда цінностей демократичного суспільства, шляхів і методів їх досягнення в Україні.</w:t>
      </w:r>
    </w:p>
    <w:p w14:paraId="5318AD7D"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color w:val="050505"/>
          <w:sz w:val="23"/>
          <w:szCs w:val="23"/>
          <w:shd w:val="clear" w:color="auto" w:fill="FFFFFF"/>
          <w:lang w:eastAsia="en-GB"/>
        </w:rPr>
        <w:t xml:space="preserve">Ці завдання реалізуються через роботу за наступними </w:t>
      </w:r>
      <w:r w:rsidRPr="007F7BC5">
        <w:rPr>
          <w:rFonts w:ascii="Arial" w:eastAsia="Times New Roman" w:hAnsi="Arial" w:cs="Arial"/>
          <w:b/>
          <w:bCs/>
          <w:color w:val="050505"/>
          <w:sz w:val="23"/>
          <w:szCs w:val="23"/>
          <w:shd w:val="clear" w:color="auto" w:fill="FFFFFF"/>
          <w:lang w:eastAsia="en-GB"/>
        </w:rPr>
        <w:t>напрямками</w:t>
      </w:r>
      <w:r w:rsidRPr="007F7BC5">
        <w:rPr>
          <w:rFonts w:ascii="Arial" w:eastAsia="Times New Roman" w:hAnsi="Arial" w:cs="Arial"/>
          <w:color w:val="050505"/>
          <w:sz w:val="23"/>
          <w:szCs w:val="23"/>
          <w:shd w:val="clear" w:color="auto" w:fill="FFFFFF"/>
          <w:lang w:eastAsia="en-GB"/>
        </w:rPr>
        <w:t>:</w:t>
      </w:r>
    </w:p>
    <w:p w14:paraId="5D64F0E9" w14:textId="77777777" w:rsidR="00A4355D" w:rsidRPr="00A4355D" w:rsidRDefault="007F7BC5" w:rsidP="007F7BC5">
      <w:pPr>
        <w:jc w:val="both"/>
        <w:rPr>
          <w:rFonts w:ascii="Arial" w:eastAsia="Times New Roman" w:hAnsi="Arial" w:cs="Arial"/>
          <w:i/>
          <w:iCs/>
          <w:color w:val="050505"/>
          <w:sz w:val="23"/>
          <w:szCs w:val="23"/>
          <w:shd w:val="clear" w:color="auto" w:fill="FFFFFF"/>
          <w:lang w:eastAsia="en-GB"/>
        </w:rPr>
      </w:pPr>
      <w:r w:rsidRPr="007F7BC5">
        <w:rPr>
          <w:rFonts w:ascii="Arial" w:eastAsia="Times New Roman" w:hAnsi="Arial" w:cs="Arial"/>
          <w:i/>
          <w:iCs/>
          <w:color w:val="050505"/>
          <w:sz w:val="23"/>
          <w:szCs w:val="23"/>
          <w:shd w:val="clear" w:color="auto" w:fill="FFFFFF"/>
          <w:lang w:eastAsia="en-GB"/>
        </w:rPr>
        <w:t>• Права дитини</w:t>
      </w:r>
    </w:p>
    <w:p w14:paraId="419FBB8B" w14:textId="77777777" w:rsidR="00A4355D" w:rsidRPr="00A4355D" w:rsidRDefault="007F7BC5" w:rsidP="007F7BC5">
      <w:pPr>
        <w:jc w:val="both"/>
        <w:rPr>
          <w:rFonts w:ascii="Arial" w:eastAsia="Times New Roman" w:hAnsi="Arial" w:cs="Arial"/>
          <w:i/>
          <w:iCs/>
          <w:color w:val="050505"/>
          <w:sz w:val="23"/>
          <w:szCs w:val="23"/>
          <w:shd w:val="clear" w:color="auto" w:fill="FFFFFF"/>
          <w:lang w:eastAsia="en-GB"/>
        </w:rPr>
      </w:pPr>
      <w:r w:rsidRPr="007F7BC5">
        <w:rPr>
          <w:rFonts w:ascii="Arial" w:eastAsia="Times New Roman" w:hAnsi="Arial" w:cs="Arial"/>
          <w:i/>
          <w:iCs/>
          <w:color w:val="050505"/>
          <w:sz w:val="23"/>
          <w:szCs w:val="23"/>
          <w:shd w:val="clear" w:color="auto" w:fill="FFFFFF"/>
          <w:lang w:eastAsia="en-GB"/>
        </w:rPr>
        <w:t>• Права людей з інвалідністю та протидія дискримінації</w:t>
      </w:r>
    </w:p>
    <w:p w14:paraId="067380D5" w14:textId="77777777" w:rsidR="00A4355D" w:rsidRPr="00A4355D" w:rsidRDefault="007F7BC5" w:rsidP="007F7BC5">
      <w:pPr>
        <w:jc w:val="both"/>
        <w:rPr>
          <w:rFonts w:ascii="Arial" w:eastAsia="Times New Roman" w:hAnsi="Arial" w:cs="Arial"/>
          <w:i/>
          <w:iCs/>
          <w:color w:val="050505"/>
          <w:sz w:val="23"/>
          <w:szCs w:val="23"/>
          <w:shd w:val="clear" w:color="auto" w:fill="FFFFFF"/>
          <w:lang w:eastAsia="en-GB"/>
        </w:rPr>
      </w:pPr>
      <w:r w:rsidRPr="007F7BC5">
        <w:rPr>
          <w:rFonts w:ascii="Arial" w:eastAsia="Times New Roman" w:hAnsi="Arial" w:cs="Arial"/>
          <w:i/>
          <w:iCs/>
          <w:color w:val="050505"/>
          <w:sz w:val="23"/>
          <w:szCs w:val="23"/>
          <w:shd w:val="clear" w:color="auto" w:fill="FFFFFF"/>
          <w:lang w:eastAsia="en-GB"/>
        </w:rPr>
        <w:t>• Активізація місцевих громад</w:t>
      </w:r>
    </w:p>
    <w:p w14:paraId="6389F5D9" w14:textId="77777777" w:rsidR="00A4355D" w:rsidRPr="00A4355D" w:rsidRDefault="007F7BC5" w:rsidP="007F7BC5">
      <w:pPr>
        <w:jc w:val="both"/>
        <w:rPr>
          <w:rFonts w:ascii="Arial" w:eastAsia="Times New Roman" w:hAnsi="Arial" w:cs="Arial"/>
          <w:i/>
          <w:iCs/>
          <w:color w:val="050505"/>
          <w:sz w:val="23"/>
          <w:szCs w:val="23"/>
          <w:shd w:val="clear" w:color="auto" w:fill="FFFFFF"/>
          <w:lang w:eastAsia="en-GB"/>
        </w:rPr>
      </w:pPr>
      <w:r w:rsidRPr="007F7BC5">
        <w:rPr>
          <w:rFonts w:ascii="Arial" w:eastAsia="Times New Roman" w:hAnsi="Arial" w:cs="Arial"/>
          <w:i/>
          <w:iCs/>
          <w:color w:val="050505"/>
          <w:sz w:val="23"/>
          <w:szCs w:val="23"/>
          <w:shd w:val="clear" w:color="auto" w:fill="FFFFFF"/>
          <w:lang w:eastAsia="en-GB"/>
        </w:rPr>
        <w:t>• Міжнародна солідарність в сфері прав людини</w:t>
      </w:r>
    </w:p>
    <w:p w14:paraId="7527795F" w14:textId="77777777" w:rsidR="00A4355D" w:rsidRDefault="00A4355D" w:rsidP="007F7BC5">
      <w:pPr>
        <w:jc w:val="both"/>
        <w:rPr>
          <w:rFonts w:ascii="Arial" w:eastAsia="Times New Roman" w:hAnsi="Arial" w:cs="Arial"/>
          <w:color w:val="050505"/>
          <w:sz w:val="23"/>
          <w:szCs w:val="23"/>
          <w:shd w:val="clear" w:color="auto" w:fill="FFFFFF"/>
          <w:lang w:eastAsia="en-GB"/>
        </w:rPr>
      </w:pPr>
    </w:p>
    <w:p w14:paraId="29CB03EF" w14:textId="22A6D433"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Переважну більшість своєї діяльності організація здійснює через проведення моніторингових досліджень та освітніх програм.</w:t>
      </w:r>
    </w:p>
    <w:p w14:paraId="6639ABF2"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b/>
          <w:bCs/>
          <w:color w:val="050505"/>
          <w:sz w:val="23"/>
          <w:szCs w:val="23"/>
          <w:shd w:val="clear" w:color="auto" w:fill="FFFFFF"/>
          <w:lang w:eastAsia="en-GB"/>
        </w:rPr>
        <w:t>Управління:</w:t>
      </w:r>
      <w:r w:rsidRPr="007F7BC5">
        <w:rPr>
          <w:rFonts w:ascii="Arial" w:eastAsia="Times New Roman" w:hAnsi="Arial" w:cs="Arial"/>
          <w:b/>
          <w:bCs/>
          <w:color w:val="050505"/>
          <w:sz w:val="23"/>
          <w:szCs w:val="23"/>
          <w:lang w:eastAsia="en-GB"/>
        </w:rPr>
        <w:br/>
      </w:r>
      <w:r w:rsidRPr="007F7BC5">
        <w:rPr>
          <w:rFonts w:ascii="Arial" w:eastAsia="Times New Roman" w:hAnsi="Arial" w:cs="Arial"/>
          <w:color w:val="050505"/>
          <w:sz w:val="23"/>
          <w:szCs w:val="23"/>
          <w:shd w:val="clear" w:color="auto" w:fill="FFFFFF"/>
          <w:lang w:eastAsia="en-GB"/>
        </w:rPr>
        <w:t>Головним керівним органом Фундації є загальні збори, які традиційно відбуваються наприкінці року. У грудні 2015 ми підтвердили склад правління:</w:t>
      </w:r>
      <w:r w:rsidRPr="007F7BC5">
        <w:rPr>
          <w:rFonts w:ascii="Arial" w:eastAsia="Times New Roman" w:hAnsi="Arial" w:cs="Arial"/>
          <w:color w:val="050505"/>
          <w:sz w:val="23"/>
          <w:szCs w:val="23"/>
          <w:lang w:eastAsia="en-GB"/>
        </w:rPr>
        <w:br/>
      </w:r>
      <w:r w:rsidRPr="007F7BC5">
        <w:rPr>
          <w:rFonts w:ascii="Arial" w:eastAsia="Times New Roman" w:hAnsi="Arial" w:cs="Arial"/>
          <w:color w:val="050505"/>
          <w:sz w:val="23"/>
          <w:szCs w:val="23"/>
          <w:shd w:val="clear" w:color="auto" w:fill="FFFFFF"/>
          <w:lang w:eastAsia="en-GB"/>
        </w:rPr>
        <w:t>Марія Ясеновська, Вікторія Бабій, Анна Геращенко, Тетяна Каледіна, Олена Пастернак. Вітаємо обрання Анни Геращенко на посаду Введенського селищного голови (Чугуївський район, Харківська область)!!! Організація підкреслює свою позаполітичність, однак обіцяє сприяти підтримці місцевих ініціатив Анни.</w:t>
      </w:r>
    </w:p>
    <w:p w14:paraId="6739F1A9" w14:textId="77777777" w:rsidR="00A4355D" w:rsidRPr="00A4355D" w:rsidRDefault="007F7BC5" w:rsidP="007F7BC5">
      <w:pPr>
        <w:jc w:val="both"/>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b/>
          <w:bCs/>
          <w:color w:val="050505"/>
          <w:sz w:val="23"/>
          <w:szCs w:val="23"/>
          <w:shd w:val="clear" w:color="auto" w:fill="FFFFFF"/>
          <w:lang w:eastAsia="en-GB"/>
        </w:rPr>
        <w:t>Організація є учасником коаліцій:</w:t>
      </w:r>
    </w:p>
    <w:p w14:paraId="312EDA1D" w14:textId="77777777"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Коаліція проти дискримінації в Україні</w:t>
      </w:r>
    </w:p>
    <w:p w14:paraId="3DEF3FE4" w14:textId="77777777"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Коаліція “Права дитини в Україні”</w:t>
      </w:r>
    </w:p>
    <w:p w14:paraId="7BE375CD" w14:textId="6B5C6A6A"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Співзасновник всеукраїнської освітньої програми “Розуміємо Права Людини” </w:t>
      </w:r>
      <w:r w:rsidR="00A4355D" w:rsidRPr="00A4355D">
        <w:rPr>
          <w:rFonts w:ascii="Arial" w:eastAsia="Times New Roman" w:hAnsi="Arial" w:cs="Arial"/>
          <w:color w:val="050505"/>
          <w:sz w:val="23"/>
          <w:szCs w:val="23"/>
          <w:shd w:val="clear" w:color="auto" w:fill="FFFFFF"/>
          <w:lang w:eastAsia="en-GB"/>
        </w:rPr>
        <w:t xml:space="preserve"> </w:t>
      </w:r>
    </w:p>
    <w:p w14:paraId="10BCF0E5" w14:textId="77777777"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Human Rights Education Youth Network</w:t>
      </w:r>
    </w:p>
    <w:p w14:paraId="5C44A873" w14:textId="77777777"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Міжнародинй культурно-просвітницький проект HUMRA - Human Rights Animation</w:t>
      </w:r>
    </w:p>
    <w:p w14:paraId="30C3E273" w14:textId="49F55A79"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 xml:space="preserve">Civil Solidarity International Platform </w:t>
      </w:r>
    </w:p>
    <w:p w14:paraId="4C58E426" w14:textId="77777777" w:rsidR="00A4355D" w:rsidRPr="00A4355D" w:rsidRDefault="007F7BC5" w:rsidP="00A4355D">
      <w:pPr>
        <w:pStyle w:val="ListParagraph"/>
        <w:numPr>
          <w:ilvl w:val="0"/>
          <w:numId w:val="1"/>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Коаліція “Права людини у Криму”</w:t>
      </w:r>
    </w:p>
    <w:p w14:paraId="756AA296" w14:textId="77777777" w:rsidR="00A4355D" w:rsidRPr="00A4355D" w:rsidRDefault="007F7BC5" w:rsidP="007F7BC5">
      <w:pPr>
        <w:jc w:val="both"/>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b/>
          <w:bCs/>
          <w:color w:val="050505"/>
          <w:sz w:val="23"/>
          <w:szCs w:val="23"/>
          <w:shd w:val="clear" w:color="auto" w:fill="FFFFFF"/>
          <w:lang w:eastAsia="en-GB"/>
        </w:rPr>
        <w:t>У 2015 році ми зробили наступне:</w:t>
      </w:r>
    </w:p>
    <w:p w14:paraId="2FBF2597" w14:textId="77777777" w:rsidR="00A4355D" w:rsidRPr="00A4355D" w:rsidRDefault="007F7BC5" w:rsidP="00A4355D">
      <w:pPr>
        <w:pStyle w:val="ListParagraph"/>
        <w:numPr>
          <w:ilvl w:val="0"/>
          <w:numId w:val="2"/>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 xml:space="preserve">Зібрали додаткові матеріали у вигляді 7 кейсів, що описують дискримінацію за ознакою інвалідності в Україні. Інформація разом із минулорічною увійшла до збиркі “На межі” правозахісного центру “Наш Світ” та британської організації Equel Rights </w:t>
      </w:r>
      <w:r w:rsidRPr="00A4355D">
        <w:rPr>
          <w:rFonts w:ascii="Arial" w:eastAsia="Times New Roman" w:hAnsi="Arial" w:cs="Arial"/>
          <w:color w:val="050505"/>
          <w:sz w:val="23"/>
          <w:szCs w:val="23"/>
          <w:shd w:val="clear" w:color="auto" w:fill="FFFFFF"/>
          <w:lang w:eastAsia="en-GB"/>
        </w:rPr>
        <w:lastRenderedPageBreak/>
        <w:t>Trust</w:t>
      </w:r>
      <w:r w:rsidR="00A4355D" w:rsidRPr="00A4355D">
        <w:rPr>
          <w:rFonts w:ascii="Arial" w:eastAsia="Times New Roman" w:hAnsi="Arial" w:cs="Arial"/>
          <w:color w:val="050505"/>
          <w:sz w:val="23"/>
          <w:szCs w:val="23"/>
          <w:shd w:val="clear" w:color="auto" w:fill="FFFFFF"/>
          <w:lang w:val="uk-UA" w:eastAsia="en-GB"/>
        </w:rPr>
        <w:t>.</w:t>
      </w:r>
      <w:r w:rsidRPr="00A4355D">
        <w:rPr>
          <w:rFonts w:ascii="Arial" w:eastAsia="Times New Roman" w:hAnsi="Arial" w:cs="Arial"/>
          <w:color w:val="050505"/>
          <w:sz w:val="23"/>
          <w:szCs w:val="23"/>
          <w:shd w:val="clear" w:color="auto" w:fill="FFFFFF"/>
          <w:lang w:eastAsia="en-GB"/>
        </w:rPr>
        <w:t xml:space="preserve"> </w:t>
      </w:r>
      <w:r w:rsidRPr="00A4355D">
        <w:rPr>
          <w:rFonts w:ascii="Arial" w:eastAsia="Times New Roman" w:hAnsi="Arial" w:cs="Arial"/>
          <w:color w:val="050505"/>
          <w:sz w:val="23"/>
          <w:szCs w:val="23"/>
          <w:shd w:val="clear" w:color="auto" w:fill="FFFFFF"/>
          <w:lang w:eastAsia="en-GB"/>
        </w:rPr>
        <w:br/>
        <w:t>Провели навчання групи підлітків до підготовки ними відеороліку про права людини в рамках міжнародного проекту HUMRA (разом із Молодіжною правозахисною групою Харків), а також захід для освітян з використання анімації HUMRA у навчальних.</w:t>
      </w:r>
      <w:r w:rsidRPr="00A4355D">
        <w:rPr>
          <w:rFonts w:ascii="Arial" w:eastAsia="Times New Roman" w:hAnsi="Arial" w:cs="Arial"/>
          <w:color w:val="050505"/>
          <w:sz w:val="23"/>
          <w:szCs w:val="23"/>
          <w:shd w:val="clear" w:color="auto" w:fill="FFFFFF"/>
          <w:lang w:eastAsia="en-GB"/>
        </w:rPr>
        <w:br/>
        <w:t>Президента організації - Марію Ясеновську - було обрано головою Координаційної Ради Коаліції проти дискримінації в Україні.</w:t>
      </w:r>
    </w:p>
    <w:p w14:paraId="1E9126F7" w14:textId="77777777" w:rsidR="00A4355D" w:rsidRPr="00A4355D" w:rsidRDefault="007F7BC5" w:rsidP="00A4355D">
      <w:pPr>
        <w:pStyle w:val="ListParagraph"/>
        <w:numPr>
          <w:ilvl w:val="0"/>
          <w:numId w:val="2"/>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Взяли участь (3 ативісти організації) у підготовці Нової патрульної поліції Харкова. Ми працювали за темами “Права людини”, “Толерантність та протидія дискримінації в роботі патрульної поліції”, “Попередження насильства у сім’ї”, “Попередження торгівлі людьми”, “Ефективна коммунікація”. Приблизно 2/3 від загальної кількості студентів, які намагалися стати патрульними поліцейськими міста навчались у наших експертів. Також представники організації брали участь у співбесідах із кандидатами.</w:t>
      </w:r>
      <w:r w:rsidRPr="00A4355D">
        <w:rPr>
          <w:rFonts w:ascii="Arial" w:eastAsia="Times New Roman" w:hAnsi="Arial" w:cs="Arial"/>
          <w:color w:val="050505"/>
          <w:sz w:val="23"/>
          <w:szCs w:val="23"/>
          <w:lang w:eastAsia="en-GB"/>
        </w:rPr>
        <w:br/>
      </w:r>
      <w:r w:rsidRPr="00A4355D">
        <w:rPr>
          <w:rFonts w:ascii="Arial" w:eastAsia="Times New Roman" w:hAnsi="Arial" w:cs="Arial"/>
          <w:color w:val="050505"/>
          <w:sz w:val="23"/>
          <w:szCs w:val="23"/>
          <w:shd w:val="clear" w:color="auto" w:fill="FFFFFF"/>
          <w:lang w:eastAsia="en-GB"/>
        </w:rPr>
        <w:t>Розпочали моніторинг судових рішень щодо дотримання в них ґендерної рівності за підтримки проекту “Справедливе правосуддя” USAID, зокрема сформували команду виконавців - 5 осіб та волонтерів проекту - 20 осіб, розробили форму аналізу рішення, провели первинний відбір рішень - продивилися для цього 15000 рішень з Єдиного державного реєстру судових рішень, напрацювали опитувальники для суддів та адвокатів, обговорили хід проекту із фахівцямі та науковцямі.</w:t>
      </w:r>
    </w:p>
    <w:p w14:paraId="11AAB259" w14:textId="747A0CA5" w:rsidR="00A4355D" w:rsidRPr="00A4355D" w:rsidRDefault="007F7BC5" w:rsidP="00A4355D">
      <w:pPr>
        <w:pStyle w:val="ListParagraph"/>
        <w:numPr>
          <w:ilvl w:val="0"/>
          <w:numId w:val="2"/>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Організували зустріч українських та російських художників і перфомістів у Харкові в рамках проекту “Мистецтво, як міст для діалогу у Східній Європі”.</w:t>
      </w:r>
      <w:r w:rsidR="00A4355D" w:rsidRPr="00A4355D">
        <w:rPr>
          <w:rFonts w:ascii="Arial" w:eastAsia="Times New Roman" w:hAnsi="Arial" w:cs="Arial"/>
          <w:color w:val="050505"/>
          <w:sz w:val="23"/>
          <w:szCs w:val="23"/>
          <w:shd w:val="clear" w:color="auto" w:fill="FFFFFF"/>
          <w:lang w:eastAsia="en-GB"/>
        </w:rPr>
        <w:t xml:space="preserve"> </w:t>
      </w:r>
    </w:p>
    <w:p w14:paraId="6A6CA57F" w14:textId="77777777" w:rsidR="00A4355D" w:rsidRPr="00A4355D" w:rsidRDefault="007F7BC5" w:rsidP="00A4355D">
      <w:pPr>
        <w:pStyle w:val="ListParagraph"/>
        <w:numPr>
          <w:ilvl w:val="0"/>
          <w:numId w:val="2"/>
        </w:numPr>
        <w:jc w:val="both"/>
        <w:rPr>
          <w:rFonts w:ascii="Arial" w:eastAsia="Times New Roman" w:hAnsi="Arial" w:cs="Arial"/>
          <w:color w:val="050505"/>
          <w:sz w:val="23"/>
          <w:szCs w:val="23"/>
          <w:shd w:val="clear" w:color="auto" w:fill="FFFFFF"/>
          <w:lang w:val="uk-UA" w:eastAsia="en-GB"/>
        </w:rPr>
      </w:pPr>
      <w:r w:rsidRPr="00A4355D">
        <w:rPr>
          <w:rFonts w:ascii="Arial" w:eastAsia="Times New Roman" w:hAnsi="Arial" w:cs="Arial"/>
          <w:color w:val="050505"/>
          <w:sz w:val="23"/>
          <w:szCs w:val="23"/>
          <w:shd w:val="clear" w:color="auto" w:fill="FFFFFF"/>
          <w:lang w:eastAsia="en-GB"/>
        </w:rPr>
        <w:t>На запрошення партнерських організаций виступали тренерами з прав людини, зокрема на Школі з прав людей з інвалідністю (Біларусь, Мінськ) </w:t>
      </w:r>
      <w:r w:rsidR="00A4355D" w:rsidRPr="00A4355D">
        <w:rPr>
          <w:rFonts w:ascii="Arial" w:eastAsia="Times New Roman" w:hAnsi="Arial" w:cs="Arial"/>
          <w:color w:val="050505"/>
          <w:sz w:val="23"/>
          <w:szCs w:val="23"/>
          <w:shd w:val="clear" w:color="auto" w:fill="FFFFFF"/>
          <w:lang w:eastAsia="en-GB"/>
        </w:rPr>
        <w:t xml:space="preserve"> </w:t>
      </w:r>
      <w:r w:rsidRPr="00A4355D">
        <w:rPr>
          <w:rFonts w:ascii="Arial" w:eastAsia="Times New Roman" w:hAnsi="Arial" w:cs="Arial"/>
          <w:color w:val="050505"/>
          <w:sz w:val="23"/>
          <w:szCs w:val="23"/>
          <w:shd w:val="clear" w:color="auto" w:fill="FFFFFF"/>
          <w:lang w:eastAsia="en-GB"/>
        </w:rPr>
        <w:t>та супроводжуючому фестиваль документальних фільмів заході у Кременчузі.</w:t>
      </w:r>
      <w:r w:rsidRPr="00A4355D">
        <w:rPr>
          <w:rFonts w:ascii="Arial" w:eastAsia="Times New Roman" w:hAnsi="Arial" w:cs="Arial"/>
          <w:color w:val="050505"/>
          <w:sz w:val="23"/>
          <w:szCs w:val="23"/>
          <w:lang w:eastAsia="en-GB"/>
        </w:rPr>
        <w:br/>
      </w:r>
      <w:r w:rsidRPr="00A4355D">
        <w:rPr>
          <w:rFonts w:ascii="Arial" w:eastAsia="Times New Roman" w:hAnsi="Arial" w:cs="Arial"/>
          <w:color w:val="050505"/>
          <w:sz w:val="23"/>
          <w:szCs w:val="23"/>
          <w:shd w:val="clear" w:color="auto" w:fill="FFFFFF"/>
          <w:lang w:eastAsia="en-GB"/>
        </w:rPr>
        <w:t>Виступали на конференціях та інших тематичних заходах, зокрема, конференція “У прагненні до рівного доступу до правосуддя для жінок” у Берні; Форумі громадянського суспільства "Правосуддя та громадянське суспільство: розбудова партнерства з метою посилення довіри громадськості" обговорення змін до Конституції в частині захисту від дискримінації, слухання у Комітеті з питань сім’ї, молоди та спорту Верховної Ради щодо дотримання прав дитини</w:t>
      </w:r>
      <w:r w:rsidR="00A4355D" w:rsidRPr="00A4355D">
        <w:rPr>
          <w:rFonts w:ascii="Arial" w:eastAsia="Times New Roman" w:hAnsi="Arial" w:cs="Arial"/>
          <w:color w:val="050505"/>
          <w:sz w:val="23"/>
          <w:szCs w:val="23"/>
          <w:shd w:val="clear" w:color="auto" w:fill="FFFFFF"/>
          <w:lang w:val="uk-UA" w:eastAsia="en-GB"/>
        </w:rPr>
        <w:t>.</w:t>
      </w:r>
    </w:p>
    <w:p w14:paraId="61DA784E" w14:textId="77777777" w:rsidR="00A4355D" w:rsidRPr="00A4355D" w:rsidRDefault="007F7BC5" w:rsidP="00A4355D">
      <w:pPr>
        <w:pStyle w:val="ListParagraph"/>
        <w:numPr>
          <w:ilvl w:val="0"/>
          <w:numId w:val="2"/>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За нашими матеріалами, або завдяки нашим експертам сталі можливі Доповідь громадських організацій, що входять до Коаліції “Права дитини в України”, щодо дотримання прав дитини в України, розділ про права дитини щорічної Доповіді, підготовленою УГСПЛ, тощо.</w:t>
      </w:r>
    </w:p>
    <w:p w14:paraId="1F20395A" w14:textId="77777777" w:rsidR="00A4355D" w:rsidRPr="00A4355D" w:rsidRDefault="007F7BC5" w:rsidP="00A4355D">
      <w:pPr>
        <w:pStyle w:val="ListParagraph"/>
        <w:numPr>
          <w:ilvl w:val="0"/>
          <w:numId w:val="2"/>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Активно брали участь у роботі Міжнародної Платформи “Громадянська Солідарність”, готували рекомендації для ОБСЄ щодо підтримки прав людини, захисту правозахисників та пространства для розвитку громадянського суспільства, були присутніми на зустрічах Платформи у Варшави та Белграді, Аліса Новічкова взяла участь у зустрічі з Держсекретарем США Джимом Керрі.</w:t>
      </w:r>
    </w:p>
    <w:p w14:paraId="2E1FD201" w14:textId="77777777" w:rsidR="00A4355D" w:rsidRPr="00A4355D" w:rsidRDefault="007F7BC5" w:rsidP="007F7BC5">
      <w:pPr>
        <w:jc w:val="both"/>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b/>
          <w:bCs/>
          <w:color w:val="050505"/>
          <w:sz w:val="23"/>
          <w:szCs w:val="23"/>
          <w:shd w:val="clear" w:color="auto" w:fill="FFFFFF"/>
          <w:lang w:eastAsia="en-GB"/>
        </w:rPr>
        <w:t>У 2015 році ми працювали над проектами:</w:t>
      </w:r>
    </w:p>
    <w:p w14:paraId="43F21F70" w14:textId="77777777" w:rsidR="00A4355D" w:rsidRPr="00A4355D" w:rsidRDefault="007F7BC5" w:rsidP="00A4355D">
      <w:pPr>
        <w:pStyle w:val="ListParagraph"/>
        <w:numPr>
          <w:ilvl w:val="0"/>
          <w:numId w:val="3"/>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Моніторинг проявів дискримінації за ознакою інвалідності в Україні - в рамках регрантінгу від ПЦ “Наш Світ” та Equel Rights Trust проекту за підтрімкі Європейської Комісії</w:t>
      </w:r>
    </w:p>
    <w:p w14:paraId="361A8E89" w14:textId="759DDB47" w:rsidR="00A4355D" w:rsidRPr="00A4355D" w:rsidRDefault="007F7BC5" w:rsidP="00A4355D">
      <w:pPr>
        <w:pStyle w:val="ListParagraph"/>
        <w:numPr>
          <w:ilvl w:val="0"/>
          <w:numId w:val="3"/>
        </w:numPr>
        <w:jc w:val="both"/>
        <w:rPr>
          <w:rFonts w:ascii="Arial" w:eastAsia="Times New Roman" w:hAnsi="Arial" w:cs="Arial"/>
          <w:color w:val="050505"/>
          <w:sz w:val="23"/>
          <w:szCs w:val="23"/>
          <w:shd w:val="clear" w:color="auto" w:fill="FFFFFF"/>
          <w:lang w:eastAsia="en-GB"/>
        </w:rPr>
      </w:pPr>
      <w:r w:rsidRPr="00A4355D">
        <w:rPr>
          <w:rFonts w:ascii="Arial" w:eastAsia="Times New Roman" w:hAnsi="Arial" w:cs="Arial"/>
          <w:color w:val="050505"/>
          <w:sz w:val="23"/>
          <w:szCs w:val="23"/>
          <w:shd w:val="clear" w:color="auto" w:fill="FFFFFF"/>
          <w:lang w:eastAsia="en-GB"/>
        </w:rPr>
        <w:t>Моніторинг судових рішень на предмет вииявлення проявів гендерної дискримінації згідно міжнародних та національних стандартів - за підтримки проекту “Справедливе правосуддя” USAID</w:t>
      </w:r>
    </w:p>
    <w:p w14:paraId="1821A45F" w14:textId="77777777" w:rsidR="00A4355D" w:rsidRPr="00A4355D" w:rsidRDefault="007F7BC5" w:rsidP="007F7BC5">
      <w:pPr>
        <w:jc w:val="both"/>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color w:val="050505"/>
          <w:sz w:val="23"/>
          <w:szCs w:val="23"/>
          <w:lang w:eastAsia="en-GB"/>
        </w:rPr>
        <w:lastRenderedPageBreak/>
        <w:br/>
      </w:r>
      <w:r w:rsidRPr="007F7BC5">
        <w:rPr>
          <w:rFonts w:ascii="Arial" w:eastAsia="Times New Roman" w:hAnsi="Arial" w:cs="Arial"/>
          <w:b/>
          <w:bCs/>
          <w:color w:val="050505"/>
          <w:sz w:val="23"/>
          <w:szCs w:val="23"/>
          <w:shd w:val="clear" w:color="auto" w:fill="FFFFFF"/>
          <w:lang w:eastAsia="en-GB"/>
        </w:rPr>
        <w:t>Фінансові показники за 2015 рік:</w:t>
      </w:r>
    </w:p>
    <w:p w14:paraId="4759E73C"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Надходження: 115412 грн</w:t>
      </w:r>
    </w:p>
    <w:p w14:paraId="5F740F68"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Витрати: 106 660 грн, з них адміністративні витрати - 30%, проектні витрати - 70%</w:t>
      </w:r>
    </w:p>
    <w:p w14:paraId="57E4B96A" w14:textId="77777777" w:rsidR="00A4355D" w:rsidRPr="00A4355D" w:rsidRDefault="007F7BC5" w:rsidP="007F7BC5">
      <w:pPr>
        <w:jc w:val="both"/>
        <w:rPr>
          <w:rFonts w:ascii="Arial" w:eastAsia="Times New Roman" w:hAnsi="Arial" w:cs="Arial"/>
          <w:b/>
          <w:bCs/>
          <w:color w:val="050505"/>
          <w:sz w:val="23"/>
          <w:szCs w:val="23"/>
          <w:shd w:val="clear" w:color="auto" w:fill="FFFFFF"/>
          <w:lang w:eastAsia="en-GB"/>
        </w:rPr>
      </w:pPr>
      <w:r w:rsidRPr="007F7BC5">
        <w:rPr>
          <w:rFonts w:ascii="Arial" w:eastAsia="Times New Roman" w:hAnsi="Arial" w:cs="Arial"/>
          <w:color w:val="050505"/>
          <w:sz w:val="23"/>
          <w:szCs w:val="23"/>
          <w:lang w:eastAsia="en-GB"/>
        </w:rPr>
        <w:br/>
      </w:r>
      <w:r w:rsidRPr="007F7BC5">
        <w:rPr>
          <w:rFonts w:ascii="Arial" w:eastAsia="Times New Roman" w:hAnsi="Arial" w:cs="Arial"/>
          <w:b/>
          <w:bCs/>
          <w:color w:val="050505"/>
          <w:sz w:val="23"/>
          <w:szCs w:val="23"/>
          <w:shd w:val="clear" w:color="auto" w:fill="FFFFFF"/>
          <w:lang w:eastAsia="en-GB"/>
        </w:rPr>
        <w:t>Контактна інформація:</w:t>
      </w:r>
    </w:p>
    <w:p w14:paraId="01D99CF9"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Поштова адреса організації 72/48, проспект Наукі, Харків, 61103, Україна</w:t>
      </w:r>
    </w:p>
    <w:p w14:paraId="6013CAF4"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Фактична адреса організації оф. 514, б. 56, проспект Наукі, Харків, Україна</w:t>
      </w:r>
    </w:p>
    <w:p w14:paraId="247395D5"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Телефон: +380504023456</w:t>
      </w:r>
    </w:p>
    <w:p w14:paraId="69B30C1A" w14:textId="77777777" w:rsidR="00A4355D" w:rsidRDefault="007F7BC5" w:rsidP="007F7BC5">
      <w:pPr>
        <w:jc w:val="both"/>
        <w:rPr>
          <w:rFonts w:ascii="Arial" w:eastAsia="Times New Roman" w:hAnsi="Arial" w:cs="Arial"/>
          <w:color w:val="050505"/>
          <w:sz w:val="23"/>
          <w:szCs w:val="23"/>
          <w:shd w:val="clear" w:color="auto" w:fill="FFFFFF"/>
          <w:lang w:eastAsia="en-GB"/>
        </w:rPr>
      </w:pPr>
      <w:r w:rsidRPr="007F7BC5">
        <w:rPr>
          <w:rFonts w:ascii="Arial" w:eastAsia="Times New Roman" w:hAnsi="Arial" w:cs="Arial"/>
          <w:color w:val="050505"/>
          <w:sz w:val="23"/>
          <w:szCs w:val="23"/>
          <w:shd w:val="clear" w:color="auto" w:fill="FFFFFF"/>
          <w:lang w:eastAsia="en-GB"/>
        </w:rPr>
        <w:t>Факс: +380573450707</w:t>
      </w:r>
    </w:p>
    <w:p w14:paraId="0255CA29" w14:textId="14E44147" w:rsidR="007F7BC5" w:rsidRPr="007F7BC5" w:rsidRDefault="007F7BC5" w:rsidP="007F7BC5">
      <w:pPr>
        <w:jc w:val="both"/>
        <w:rPr>
          <w:rFonts w:ascii="Times New Roman" w:eastAsia="Times New Roman" w:hAnsi="Times New Roman" w:cs="Times New Roman"/>
          <w:lang w:eastAsia="en-GB"/>
        </w:rPr>
      </w:pPr>
      <w:r w:rsidRPr="007F7BC5">
        <w:rPr>
          <w:rFonts w:ascii="Arial" w:eastAsia="Times New Roman" w:hAnsi="Arial" w:cs="Arial"/>
          <w:color w:val="050505"/>
          <w:sz w:val="23"/>
          <w:szCs w:val="23"/>
          <w:shd w:val="clear" w:color="auto" w:fill="FFFFFF"/>
          <w:lang w:eastAsia="en-GB"/>
        </w:rPr>
        <w:t>E-mail: public.alternative@gmail.com</w:t>
      </w:r>
    </w:p>
    <w:p w14:paraId="02B9C000" w14:textId="77777777" w:rsidR="007F7BC5" w:rsidRPr="007F7BC5" w:rsidRDefault="007F7BC5">
      <w:pPr>
        <w:rPr>
          <w:lang w:val="uk-UA"/>
        </w:rPr>
      </w:pPr>
    </w:p>
    <w:sectPr w:rsidR="007F7BC5" w:rsidRPr="007F7B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C3395"/>
    <w:multiLevelType w:val="hybridMultilevel"/>
    <w:tmpl w:val="1524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DA4B77"/>
    <w:multiLevelType w:val="hybridMultilevel"/>
    <w:tmpl w:val="D7FEB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0500F9"/>
    <w:multiLevelType w:val="hybridMultilevel"/>
    <w:tmpl w:val="E1A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C5"/>
    <w:rsid w:val="007F7BC5"/>
    <w:rsid w:val="00A4355D"/>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4DDC3E9"/>
  <w15:chartTrackingRefBased/>
  <w15:docId w15:val="{5439DC17-33DF-9E4E-8B88-81FFD30F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BC5"/>
    <w:rPr>
      <w:color w:val="0000FF"/>
      <w:u w:val="single"/>
    </w:rPr>
  </w:style>
  <w:style w:type="character" w:styleId="UnresolvedMention">
    <w:name w:val="Unresolved Mention"/>
    <w:basedOn w:val="DefaultParagraphFont"/>
    <w:uiPriority w:val="99"/>
    <w:semiHidden/>
    <w:unhideWhenUsed/>
    <w:rsid w:val="00A4355D"/>
    <w:rPr>
      <w:color w:val="605E5C"/>
      <w:shd w:val="clear" w:color="auto" w:fill="E1DFDD"/>
    </w:rPr>
  </w:style>
  <w:style w:type="paragraph" w:styleId="ListParagraph">
    <w:name w:val="List Paragraph"/>
    <w:basedOn w:val="Normal"/>
    <w:uiPriority w:val="34"/>
    <w:qFormat/>
    <w:rsid w:val="00A43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271371">
      <w:bodyDiv w:val="1"/>
      <w:marLeft w:val="0"/>
      <w:marRight w:val="0"/>
      <w:marTop w:val="0"/>
      <w:marBottom w:val="0"/>
      <w:divBdr>
        <w:top w:val="none" w:sz="0" w:space="0" w:color="auto"/>
        <w:left w:val="none" w:sz="0" w:space="0" w:color="auto"/>
        <w:bottom w:val="none" w:sz="0" w:space="0" w:color="auto"/>
        <w:right w:val="none" w:sz="0" w:space="0" w:color="auto"/>
      </w:divBdr>
      <w:divsChild>
        <w:div w:id="1187061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Yasenovska</dc:creator>
  <cp:keywords/>
  <dc:description/>
  <cp:lastModifiedBy>Mariya Yasenovska</cp:lastModifiedBy>
  <cp:revision>1</cp:revision>
  <dcterms:created xsi:type="dcterms:W3CDTF">2020-12-24T17:37:00Z</dcterms:created>
  <dcterms:modified xsi:type="dcterms:W3CDTF">2020-12-24T18:04:00Z</dcterms:modified>
</cp:coreProperties>
</file>